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B1" w:rsidRPr="006D45B1" w:rsidRDefault="006D45B1" w:rsidP="006D45B1">
      <w:pPr>
        <w:shd w:val="clear" w:color="auto" w:fill="FFFFFF"/>
        <w:spacing w:after="45" w:line="240" w:lineRule="auto"/>
        <w:outlineLvl w:val="4"/>
        <w:rPr>
          <w:rFonts w:ascii="Arial" w:eastAsia="Times New Roman" w:hAnsi="Arial" w:cs="Arial"/>
          <w:b/>
          <w:bCs/>
          <w:color w:val="174F82"/>
          <w:sz w:val="33"/>
          <w:szCs w:val="33"/>
          <w:lang w:eastAsia="ru-RU"/>
        </w:rPr>
      </w:pPr>
      <w:r w:rsidRPr="006D45B1">
        <w:rPr>
          <w:rFonts w:ascii="Arial" w:eastAsia="Times New Roman" w:hAnsi="Arial" w:cs="Arial"/>
          <w:b/>
          <w:bCs/>
          <w:color w:val="174F82"/>
          <w:sz w:val="33"/>
          <w:szCs w:val="33"/>
          <w:lang w:eastAsia="ru-RU"/>
        </w:rPr>
        <w:t>Реклама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На страницах «Известий Мордовии» публикуются официальные документы, законы, постановления, указы. Газета регулярно рассказывает о деятельности промышленных предприятий, аграрного сектора, банков, страховых компаний. Наши постоянные рубрики: «Спорт», «Ваше здоровье», «Криминал», «Полезные советы» пользуются популярностью нашего читателя.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Постоянные подписчики: Администрация Главы республики, Аппарат Правительства и Госсобрания РМ, все министерства, главы районов, директора крупнейших предприятий, страховых компаний, банков, руководители средних и небольших фирм, горожане и жители села.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Данные по тиражам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4217"/>
        <w:gridCol w:w="2878"/>
      </w:tblGrid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недельный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за среду еженедельник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выпуск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 экз.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экз.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 экз.</w:t>
            </w:r>
          </w:p>
        </w:tc>
      </w:tr>
    </w:tbl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52% тиража расходится в г. Саранске, 48 % - в районах республики.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p w:rsidR="006D45B1" w:rsidRPr="006D45B1" w:rsidRDefault="006D45B1" w:rsidP="006D45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b/>
          <w:bCs/>
          <w:color w:val="3D3D3D"/>
          <w:sz w:val="20"/>
          <w:szCs w:val="20"/>
          <w:lang w:eastAsia="ru-RU"/>
        </w:rPr>
        <w:t>РАСЦЕНКИ (действительны с 14.01.2014 г.)</w:t>
      </w:r>
    </w:p>
    <w:p w:rsidR="006D45B1" w:rsidRPr="006D45B1" w:rsidRDefault="006D45B1" w:rsidP="006D45B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b/>
          <w:bCs/>
          <w:color w:val="3D3D3D"/>
          <w:sz w:val="20"/>
          <w:szCs w:val="20"/>
          <w:lang w:eastAsia="ru-RU"/>
        </w:rPr>
        <w:t>на размещение рекламы в газете (без НДС):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В номерах за вторник, четверг, пятницу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3955"/>
      </w:tblGrid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полоса (811,2)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29344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(443,7)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14672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(217,5)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(105)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 (50,4)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1/32 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Соболезнование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</w:tr>
    </w:tbl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В номере за среду (с публикацией недельной телепрограммы)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3996"/>
      </w:tblGrid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полоса (897,6)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39840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(443,7)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19920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(217,5)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(105)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 (50,4)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1/32 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 руб.</w:t>
            </w:r>
          </w:p>
        </w:tc>
      </w:tr>
    </w:tbl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В номере за среду (цвет)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3996"/>
      </w:tblGrid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полоса (897,6)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(443,7)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 (217,5)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 (105)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1/16 (50,4)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 руб.</w:t>
            </w:r>
          </w:p>
        </w:tc>
      </w:tr>
      <w:tr w:rsidR="006D45B1" w:rsidRPr="006D45B1" w:rsidTr="006D45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1/32 (25)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D45B1" w:rsidRPr="006D45B1" w:rsidRDefault="006D45B1" w:rsidP="006D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 руб.</w:t>
            </w:r>
          </w:p>
        </w:tc>
      </w:tr>
    </w:tbl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 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Рекламным агентствам – скидка – 10%</w:t>
      </w:r>
    </w:p>
    <w:p w:rsidR="006D45B1" w:rsidRPr="006D45B1" w:rsidRDefault="006D45B1" w:rsidP="006D45B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6D45B1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t>Наценка за размещение рекламы на первой полосе – 100%, в программе и на последней полосе – 50%, за срочность – до 80%, за оригинальное высокохудожественное оформление – до 100%</w:t>
      </w:r>
    </w:p>
    <w:p w:rsidR="001C329E" w:rsidRDefault="001C329E">
      <w:bookmarkStart w:id="0" w:name="_GoBack"/>
      <w:bookmarkEnd w:id="0"/>
    </w:p>
    <w:sectPr w:rsidR="001C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59"/>
    <w:rsid w:val="00004759"/>
    <w:rsid w:val="001C329E"/>
    <w:rsid w:val="006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695">
          <w:marLeft w:val="0"/>
          <w:marRight w:val="0"/>
          <w:marTop w:val="5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1423</Characters>
  <Application>Microsoft Office Word</Application>
  <DocSecurity>0</DocSecurity>
  <Lines>11</Lines>
  <Paragraphs>3</Paragraphs>
  <ScaleCrop>false</ScaleCrop>
  <Company>ОАО "Центр информатизации РМ"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2014-07-02T08:20:00Z</dcterms:created>
  <dcterms:modified xsi:type="dcterms:W3CDTF">2014-07-02T08:22:00Z</dcterms:modified>
</cp:coreProperties>
</file>